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DF3" w:rsidRDefault="00FD2B48" w:rsidP="00DA5DF3">
      <w:pPr>
        <w:widowControl/>
        <w:spacing w:line="780" w:lineRule="atLeast"/>
        <w:jc w:val="center"/>
        <w:outlineLvl w:val="1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r w:rsidRPr="00FD2B48"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  <w:t>加快把农业建成现代化大产业</w:t>
      </w:r>
    </w:p>
    <w:p w:rsidR="00FD2B48" w:rsidRPr="00FD2B48" w:rsidRDefault="00FD2B48" w:rsidP="00DA5DF3">
      <w:pPr>
        <w:widowControl/>
        <w:spacing w:line="780" w:lineRule="atLeast"/>
        <w:jc w:val="center"/>
        <w:outlineLvl w:val="1"/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</w:pPr>
      <w:bookmarkStart w:id="0" w:name="_GoBack"/>
      <w:bookmarkEnd w:id="0"/>
      <w:r w:rsidRPr="00FD2B48"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  <w:t>——一论深入学习贯彻省委十二届九次全会精神</w:t>
      </w:r>
    </w:p>
    <w:p w:rsidR="00FD2B48" w:rsidRPr="00FD2B48" w:rsidRDefault="00FD2B48" w:rsidP="00B01272">
      <w:pPr>
        <w:widowControl/>
        <w:shd w:val="clear" w:color="auto" w:fill="FFFFFF"/>
        <w:spacing w:line="525" w:lineRule="atLeast"/>
        <w:ind w:left="75" w:right="150"/>
        <w:jc w:val="center"/>
        <w:rPr>
          <w:rFonts w:ascii="Microsoft Yahei" w:eastAsia="宋体" w:hAnsi="Microsoft Yahei" w:cs="宋体" w:hint="eastAsia"/>
          <w:color w:val="000000"/>
          <w:kern w:val="0"/>
          <w:szCs w:val="21"/>
        </w:rPr>
      </w:pP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2026</w:t>
      </w: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年</w:t>
      </w: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06</w:t>
      </w: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月</w:t>
      </w: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16</w:t>
      </w: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日</w:t>
      </w:r>
    </w:p>
    <w:p w:rsidR="00FD2B48" w:rsidRPr="00FD2B48" w:rsidRDefault="00FD2B48" w:rsidP="00B01272">
      <w:pPr>
        <w:widowControl/>
        <w:shd w:val="clear" w:color="auto" w:fill="FFFFFF"/>
        <w:spacing w:line="525" w:lineRule="atLeast"/>
        <w:ind w:left="75" w:right="150"/>
        <w:jc w:val="center"/>
        <w:rPr>
          <w:rFonts w:ascii="Microsoft Yahei" w:eastAsia="宋体" w:hAnsi="Microsoft Yahei" w:cs="宋体" w:hint="eastAsia"/>
          <w:color w:val="000000"/>
          <w:kern w:val="0"/>
          <w:szCs w:val="21"/>
        </w:rPr>
      </w:pP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来源</w:t>
      </w: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 xml:space="preserve">: </w:t>
      </w:r>
      <w:r w:rsidRPr="00FD2B48">
        <w:rPr>
          <w:rFonts w:ascii="Microsoft Yahei" w:eastAsia="宋体" w:hAnsi="Microsoft Yahei" w:cs="宋体"/>
          <w:color w:val="000000"/>
          <w:kern w:val="0"/>
          <w:szCs w:val="21"/>
        </w:rPr>
        <w:t>四川在线</w:t>
      </w:r>
    </w:p>
    <w:p w:rsidR="00FD2B48" w:rsidRPr="00FD2B48" w:rsidRDefault="00FD2B48" w:rsidP="00193461">
      <w:pPr>
        <w:widowControl/>
        <w:ind w:firstLine="482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农强方能省兴国强。省委十二届九次全会明确提出加快把农业建成现代化大产业，这是四川贯彻落实党中央决策部署的责任担当，是筑牢国家粮食安全底线、推动农业大省向农业强省跨越的战略之举。</w:t>
      </w:r>
    </w:p>
    <w:p w:rsidR="00FD2B48" w:rsidRPr="00FD2B48" w:rsidRDefault="00FD2B48" w:rsidP="00193461">
      <w:pPr>
        <w:widowControl/>
        <w:ind w:firstLine="482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习近平总书记强调，产业振兴是乡村振兴的重中之重，也是实际工作的切入点。没有产业的农村，难聚人气，更谈不上留住人才，农民增收路子拓不宽，文化活动很难开展起来。农村要发展，产业是关键。党的二十届四中全会明确提出“把农业建成现代化大产业”，2026年中央一号文件围绕“努力把农业建成现代化大产业”作出部署。具体到四川，加快把农业建成现代化大产业，就是要聚焦打造新时代更高水平的“天府粮仓”，统筹发展科技农业、绿色农业、质量农业、品牌农业，大力推进农业建圈强链、“接二连三”，从而建设供给保障强、科技支撑强、经营体系强、竞争能力强的农业强省。</w:t>
      </w:r>
    </w:p>
    <w:p w:rsidR="00FD2B48" w:rsidRPr="00FD2B48" w:rsidRDefault="00FD2B48" w:rsidP="00193461">
      <w:pPr>
        <w:widowControl/>
        <w:ind w:firstLine="482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加快把农业建成现代化大产业，保障粮食安全是首要责任。粮食安全是“国之大者”，是农业现代化的根本前提。近年来，四川粮食连年丰产丰收，但粮食产需紧平衡状态没</w:t>
      </w: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>有根本改变。打造新时代更高水平的“天府粮仓”，要坚持产量产能、生产生态、增产增收一起抓，加强耕地保护和质量提升，稳步提升粮油综合产能，着力构建多元化食物供给体系。同时，完善现代农业经营体系，大力培育新型农业经营主体，发展多种形式适度规模经营，提升农业社会化服务水平，持续提升农业生产效益。</w:t>
      </w:r>
    </w:p>
    <w:p w:rsidR="00FD2B48" w:rsidRPr="00FD2B48" w:rsidRDefault="00FD2B48" w:rsidP="00193461">
      <w:pPr>
        <w:widowControl/>
        <w:ind w:firstLine="482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加快把农业建成现代化大产业，建圈强链、“接二连三”是关键路径。当前，四川农业产业链存在“聚而不强、延而不长、联而不紧”，竞争力、附加值、带动力不足等问题。要以产业融合发展为抓手，重点瞄准农产品精深加工业持续发力，着力培育一批精深加工大企业大集团，提高农产品加工园区发展质效，加快培育壮大产业链。同时，要做优农业特色产业和品牌体系，大力发展“川字号”特色产业，推动农产品多元化开发、多层次利用、多环节增值，全面增强农业产业竞争力。</w:t>
      </w:r>
    </w:p>
    <w:p w:rsidR="00FD2B48" w:rsidRPr="00FD2B48" w:rsidRDefault="00FD2B48" w:rsidP="00193461">
      <w:pPr>
        <w:widowControl/>
        <w:ind w:firstLine="482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加快把农业建成现代化大产业，农业科技现代化是重要支撑。没有农业科技现代化，就没有农业强省的坚实根基。当前，人工智能、大数据等新技术加速向农业农村领域渗透，智慧农场、农业工厂等方兴未艾。四川要抢占农业科技制高点，必须围绕培育壮大农业新质生产力，积极争取更多国家级创新平台在川落地，加强关键核心技术攻关和推广应用，大力发展智慧农业。同时，要把农业机械化作为农业现代化</w:t>
      </w: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>的重要抓手，高水平发展“天府良机”，提升耕种收综合机械化水平。</w:t>
      </w:r>
    </w:p>
    <w:p w:rsidR="00FD2B48" w:rsidRPr="00FD2B48" w:rsidRDefault="00FD2B48" w:rsidP="00193461">
      <w:pPr>
        <w:widowControl/>
        <w:ind w:firstLine="482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FD2B4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深耕沃野启新程。把农业建成现代化大产业，是一项系统工程，更是一场攻坚硬仗。站在新的历史起点，我们要牢记习近平总书记殷殷嘱托，锚定“把农业建成现代化大产业”目标，以坚定决心、务实举措、有力行动，一步一个脚印推动农业大省向农业强省跨越，让四川农业在现代化道路上阔步前行。</w:t>
      </w:r>
    </w:p>
    <w:p w:rsidR="004920AE" w:rsidRDefault="004920AE" w:rsidP="00193461">
      <w:pPr>
        <w:widowControl/>
      </w:pPr>
      <w:r>
        <w:br w:type="page"/>
      </w:r>
    </w:p>
    <w:p w:rsidR="00166879" w:rsidRPr="00D270DD" w:rsidRDefault="00166879" w:rsidP="00193461">
      <w:pPr>
        <w:pStyle w:val="Default"/>
        <w:jc w:val="center"/>
        <w:rPr>
          <w:rFonts w:ascii="宋体" w:eastAsia="宋体" w:hAnsi="宋体"/>
          <w:b/>
          <w:sz w:val="36"/>
          <w:szCs w:val="36"/>
        </w:rPr>
      </w:pPr>
      <w:r w:rsidRPr="00D270DD">
        <w:rPr>
          <w:rFonts w:ascii="宋体" w:eastAsia="宋体" w:hAnsi="宋体" w:hint="eastAsia"/>
          <w:b/>
          <w:sz w:val="36"/>
          <w:szCs w:val="36"/>
        </w:rPr>
        <w:lastRenderedPageBreak/>
        <w:t>习近平作出重要指示强调</w:t>
      </w:r>
    </w:p>
    <w:p w:rsidR="00166879" w:rsidRPr="00D270DD" w:rsidRDefault="00166879" w:rsidP="00193461">
      <w:pPr>
        <w:pStyle w:val="Default"/>
        <w:jc w:val="center"/>
        <w:rPr>
          <w:rFonts w:ascii="宋体" w:eastAsia="宋体" w:hAnsi="宋体"/>
          <w:b/>
          <w:sz w:val="36"/>
          <w:szCs w:val="36"/>
        </w:rPr>
      </w:pPr>
      <w:r w:rsidRPr="00D270DD">
        <w:rPr>
          <w:rFonts w:ascii="宋体" w:eastAsia="宋体" w:hAnsi="宋体" w:hint="eastAsia"/>
          <w:b/>
          <w:sz w:val="36"/>
          <w:szCs w:val="36"/>
        </w:rPr>
        <w:t>巩固拓展树立和践行正确政绩观学习教育成果</w:t>
      </w:r>
    </w:p>
    <w:p w:rsidR="00166879" w:rsidRPr="00D270DD" w:rsidRDefault="00166879" w:rsidP="00193461">
      <w:pPr>
        <w:pStyle w:val="Default"/>
        <w:jc w:val="center"/>
        <w:rPr>
          <w:rFonts w:ascii="宋体" w:eastAsia="宋体" w:hAnsi="宋体"/>
          <w:b/>
          <w:sz w:val="36"/>
          <w:szCs w:val="36"/>
        </w:rPr>
      </w:pPr>
      <w:r w:rsidRPr="00D270DD">
        <w:rPr>
          <w:rFonts w:ascii="宋体" w:eastAsia="宋体" w:hAnsi="宋体" w:hint="eastAsia"/>
          <w:b/>
          <w:sz w:val="36"/>
          <w:szCs w:val="36"/>
        </w:rPr>
        <w:t>努力创造经得起实践人民历史检验的实绩</w:t>
      </w:r>
    </w:p>
    <w:p w:rsidR="00166879" w:rsidRPr="00D270DD" w:rsidRDefault="00166879" w:rsidP="00193461">
      <w:pPr>
        <w:pStyle w:val="Default"/>
        <w:jc w:val="center"/>
        <w:rPr>
          <w:rFonts w:ascii="宋体" w:eastAsia="宋体" w:hAnsi="宋体"/>
          <w:b/>
          <w:sz w:val="36"/>
          <w:szCs w:val="36"/>
        </w:rPr>
      </w:pPr>
      <w:r w:rsidRPr="00D270DD">
        <w:rPr>
          <w:rFonts w:ascii="宋体" w:eastAsia="宋体" w:hAnsi="宋体" w:hint="eastAsia"/>
          <w:b/>
          <w:sz w:val="36"/>
          <w:szCs w:val="36"/>
        </w:rPr>
        <w:t>蔡奇主持中央党的建设工作领导小组会议并讲话</w:t>
      </w:r>
    </w:p>
    <w:p w:rsidR="00166879" w:rsidRPr="00D270DD" w:rsidRDefault="00166879" w:rsidP="00193461">
      <w:pPr>
        <w:pStyle w:val="Default"/>
        <w:jc w:val="center"/>
        <w:rPr>
          <w:rFonts w:ascii="宋体" w:eastAsia="宋体" w:hAnsi="宋体"/>
          <w:b/>
          <w:sz w:val="36"/>
          <w:szCs w:val="36"/>
        </w:rPr>
      </w:pPr>
      <w:r w:rsidRPr="00D270DD">
        <w:rPr>
          <w:rFonts w:ascii="宋体" w:eastAsia="宋体" w:hAnsi="宋体" w:hint="eastAsia"/>
          <w:b/>
          <w:sz w:val="36"/>
          <w:szCs w:val="36"/>
        </w:rPr>
        <w:t>李希出席并讲话</w:t>
      </w:r>
    </w:p>
    <w:p w:rsidR="00166879" w:rsidRPr="00D270DD" w:rsidRDefault="00166879" w:rsidP="00193461">
      <w:pPr>
        <w:pStyle w:val="Default"/>
        <w:jc w:val="center"/>
        <w:rPr>
          <w:rFonts w:ascii="仿宋" w:eastAsia="仿宋" w:hAnsi="仿宋" w:cs="楷体_GB2312"/>
          <w:sz w:val="30"/>
          <w:szCs w:val="30"/>
        </w:rPr>
      </w:pPr>
      <w:r w:rsidRPr="00D270DD">
        <w:rPr>
          <w:rFonts w:ascii="仿宋" w:eastAsia="仿宋" w:hAnsi="仿宋" w:cs="楷体_GB2312" w:hint="eastAsia"/>
          <w:sz w:val="30"/>
          <w:szCs w:val="30"/>
        </w:rPr>
        <w:t>来源：人民网</w:t>
      </w:r>
      <w:r w:rsidRPr="00D270DD">
        <w:rPr>
          <w:rFonts w:ascii="仿宋" w:eastAsia="仿宋" w:hAnsi="仿宋" w:cs="楷体_GB2312"/>
          <w:sz w:val="30"/>
          <w:szCs w:val="30"/>
        </w:rPr>
        <w:t>—</w:t>
      </w:r>
      <w:r w:rsidRPr="00D270DD">
        <w:rPr>
          <w:rFonts w:ascii="仿宋" w:eastAsia="仿宋" w:hAnsi="仿宋" w:cs="楷体_GB2312" w:hint="eastAsia"/>
          <w:sz w:val="30"/>
          <w:szCs w:val="30"/>
        </w:rPr>
        <w:t>人民日报</w:t>
      </w:r>
      <w:r w:rsidRPr="00D270DD">
        <w:rPr>
          <w:rFonts w:ascii="仿宋" w:eastAsia="仿宋" w:hAnsi="仿宋" w:cs="楷体_GB2312"/>
          <w:sz w:val="30"/>
          <w:szCs w:val="30"/>
        </w:rPr>
        <w:t xml:space="preserve"> 2026</w:t>
      </w:r>
      <w:r w:rsidRPr="00D270DD">
        <w:rPr>
          <w:rFonts w:ascii="仿宋" w:eastAsia="仿宋" w:hAnsi="仿宋" w:cs="楷体_GB2312" w:hint="eastAsia"/>
          <w:sz w:val="30"/>
          <w:szCs w:val="30"/>
        </w:rPr>
        <w:t>年</w:t>
      </w:r>
      <w:r w:rsidRPr="00D270DD">
        <w:rPr>
          <w:rFonts w:ascii="仿宋" w:eastAsia="仿宋" w:hAnsi="仿宋" w:cs="楷体_GB2312"/>
          <w:sz w:val="30"/>
          <w:szCs w:val="30"/>
        </w:rPr>
        <w:t>8</w:t>
      </w:r>
      <w:r w:rsidRPr="00D270DD">
        <w:rPr>
          <w:rFonts w:ascii="仿宋" w:eastAsia="仿宋" w:hAnsi="仿宋" w:cs="楷体_GB2312" w:hint="eastAsia"/>
          <w:sz w:val="30"/>
          <w:szCs w:val="30"/>
        </w:rPr>
        <w:t>月</w:t>
      </w:r>
      <w:r w:rsidRPr="00D270DD">
        <w:rPr>
          <w:rFonts w:ascii="仿宋" w:eastAsia="仿宋" w:hAnsi="仿宋" w:cs="楷体_GB2312"/>
          <w:sz w:val="30"/>
          <w:szCs w:val="30"/>
        </w:rPr>
        <w:t>25</w:t>
      </w:r>
      <w:r w:rsidRPr="00D270DD">
        <w:rPr>
          <w:rFonts w:ascii="仿宋" w:eastAsia="仿宋" w:hAnsi="仿宋" w:cs="楷体_GB2312" w:hint="eastAsia"/>
          <w:sz w:val="30"/>
          <w:szCs w:val="30"/>
        </w:rPr>
        <w:t>日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sz w:val="32"/>
          <w:szCs w:val="32"/>
        </w:rPr>
      </w:pPr>
      <w:r w:rsidRPr="00D270DD">
        <w:rPr>
          <w:rFonts w:ascii="仿宋" w:eastAsia="仿宋" w:hAnsi="仿宋" w:cs="FangSong" w:hint="eastAsia"/>
          <w:sz w:val="32"/>
          <w:szCs w:val="32"/>
        </w:rPr>
        <w:t>树立和践行正确政绩观是一项长期任务，必须久久为功，不断巩固拓展学习教育成果，持续推动各级党组织和广大党员、干部立党为公、为民造福、科学决策、真抓实干，努力创造经得起实践、人民、历史检验的实绩</w:t>
      </w:r>
      <w:r w:rsidRPr="00D270DD">
        <w:rPr>
          <w:rFonts w:ascii="仿宋" w:eastAsia="仿宋" w:hAnsi="仿宋" w:cs="FangSong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sz w:val="32"/>
          <w:szCs w:val="32"/>
        </w:rPr>
      </w:pPr>
      <w:r w:rsidRPr="00D270DD">
        <w:rPr>
          <w:rFonts w:ascii="仿宋" w:eastAsia="仿宋" w:hAnsi="仿宋" w:cs="FangSong" w:hint="eastAsia"/>
          <w:sz w:val="32"/>
          <w:szCs w:val="32"/>
        </w:rPr>
        <w:t>党的十八大以来，针对一个时期党的建设中的重要问题、紧迫问题，在全党组织开展学习教育活动，已经成为党的建设一项重要制度性安排。这次树立和践行正确政绩观学习教育在党中央坚强领导下，坚持把理论学习贯穿始终，真查实改政绩观偏差问题，着眼务实管用立好制度规矩，以严实作风一抓到底，取得明显成效，达到了预期目的</w:t>
      </w:r>
      <w:r w:rsidRPr="00D270DD">
        <w:rPr>
          <w:rFonts w:ascii="仿宋" w:eastAsia="仿宋" w:hAnsi="仿宋" w:cs="FangSong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sz w:val="32"/>
          <w:szCs w:val="32"/>
        </w:rPr>
        <w:t>要经常性开展政绩观教育，重点抓好对地方党政正职、新提拔干部、年轻干部、关键岗位干部的教育培训，强化示范引领和反面警示，引导党员、干部始终以正确政绩观担当作为、履职尽责。要坚持常态化查改问题，对需要长期整改的政绩观偏差突出问题盯紧不放、跟踪问效，深化新官不理旧账整改整治。结合巡视巡察、审计监督、统计监督等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精准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lastRenderedPageBreak/>
        <w:t>发现问题，增强针对性和穿透力，扎实推动整改。要用好考核指挥棒，完善差异化考核评价体系，树立重实干重实绩的选人用人导向，让敢于负责、勇于担当、善于作为、实绩突出的干部受到重用。要加强政绩观行为的管理监督，严格执行民主集中制，对领导干部定期谈话提醒，及时发现并纠正苗头性倾向性问题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新华社北京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>8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月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>24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日电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中共中央总书记、国家主席、中央军委主席习近平近日作出重要指示强调，树立和践行正确政绩观是一项长期任务，必须久久为功，不断巩固拓展学习教育成果，持续推动各级党组织和广大党员、干部立党为公、为民造福、科学决策、真抓实干，努力创造经得起实践、人民、历史检验的实绩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习近平指出，党的十八大以来，针对一个时期党的建设中的重要问题、紧迫问题，在全党组织开展学习教育活动，已经成为党的建设一项重要制度性安排。这次树立和践行正确政绩观学习教育在党中央坚强领导下，坚持把理论学习贯穿始终，真查实改政绩观偏差问题，着眼务实管用立好制度规矩，以严实作风一抓到底，取得明显成效，达到了预期目的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习近平强调，要经常性开展政绩观教育，重点抓好对地方党政正职、新提拔干部、年轻干部、关键岗位干部的教育培训，强化示范引领和反面警示，引导党员、干部始终以正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lastRenderedPageBreak/>
        <w:t>确政绩观担当作为、履职尽责。要坚持常态化查改问题，对需要长期整改的政绩观偏差突出问题盯紧不放、跟踪问效，深化新官不理旧账整改整治。结合巡视巡察、审计监督、统计监督等精准发现问题，增强针对性和穿透力，扎实推动整改。要用好考核指挥棒，完善差异化考核评价体系，树立重实干重实绩的选人用人导向，让敢于负责、勇于担当、善于作为、实绩突出的干部受到重用。要加强政绩观行为的管理监督，严格执行民主集中制，对领导干部定期谈话提醒，及时发现并纠正苗头性倾向性问题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中央党的建设工作领导小组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>24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日召开会议，深入学习贯彻习近平总书记重要指示精神，总结树立和践行正确政绩观学习教育，研究部署巩固拓展学习教育成果、建立树立和践行正确政绩观长效机制工作。中共中央政治局常委、中央党的建设工作领导小组组长蔡奇主持会议并讲话，中共中央政治局常委、中央党的建设工作领导小组副组长李希出席会议并讲话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会议强调，习近平总书记的重要指示，对学习教育工作和成效给予充分肯定，对巩固拓展学习教育成果、建立树立和践行正确政绩观长效机制提出明确要求，全党要认真学习领会、全面贯彻落实。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会议指出，这次学习教育目前已基本结束。在以习近平同志为核心的党中央坚强领导下，各级党组织扛牢责任，一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lastRenderedPageBreak/>
        <w:t>体推进学查改，推动广大党员、干部深化了对正确政绩观的认识和理解，有效解决了一批政绩观偏差突出问题，实实在在加强了党性锻炼，进一步规范了各级领导干部从政行为，为地方各级领导班子换届打下了良好思想政治基础，有力促进了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>“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十五五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>”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开局起步各项工作。这次学习教育坚持守正创新、简约务实，丰富了思想引领、真查实改、以上率下、标本兼治、服务中心等经验，进一步深化了对党内集中教育的规律性认识。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会议强调，这次学习教育不是终点而是新的起点。要坚持不懈强化党的创新理论武装，深入学习贯彻习近平党建思想和习近平总书记重要指示精神，巩固拓展学习教育成果，建立长效机制。要持续推进政绩观教育，经常性查改政绩观偏差问题，树立重实干重实绩的用人导向，推动党员、干部不断增强树立和践行正确政绩观的思想自觉和行动自觉。要加强日常管理监督，防止任性用权，抓典型抓现行抓通报，保持强力震慑。要压实政治责任，抓好学习教育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>“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回头看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>”</w:t>
      </w: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，强化督促检查，有效传导压力，层层推动落实。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石泰峰、李书磊、穆虹出席会议。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166879" w:rsidRPr="00D270DD" w:rsidRDefault="00166879" w:rsidP="00193461">
      <w:pPr>
        <w:pStyle w:val="Default"/>
        <w:ind w:firstLineChars="221" w:firstLine="707"/>
        <w:jc w:val="both"/>
        <w:rPr>
          <w:rFonts w:ascii="仿宋" w:eastAsia="仿宋" w:hAnsi="仿宋" w:cs="FangSong"/>
          <w:color w:val="auto"/>
          <w:sz w:val="32"/>
          <w:szCs w:val="32"/>
        </w:rPr>
      </w:pPr>
      <w:r w:rsidRPr="00D270DD">
        <w:rPr>
          <w:rFonts w:ascii="仿宋" w:eastAsia="仿宋" w:hAnsi="仿宋" w:cs="FangSong" w:hint="eastAsia"/>
          <w:color w:val="auto"/>
          <w:sz w:val="32"/>
          <w:szCs w:val="32"/>
        </w:rPr>
        <w:t>中央党的建设工作领导小组成员等参加会议。</w:t>
      </w:r>
      <w:r w:rsidRPr="00D270DD">
        <w:rPr>
          <w:rFonts w:ascii="仿宋" w:eastAsia="仿宋" w:hAnsi="仿宋" w:cs="FangSong"/>
          <w:color w:val="auto"/>
          <w:sz w:val="32"/>
          <w:szCs w:val="32"/>
        </w:rPr>
        <w:t xml:space="preserve"> </w:t>
      </w:r>
    </w:p>
    <w:p w:rsidR="00A64E9A" w:rsidRPr="00D270DD" w:rsidRDefault="00166879" w:rsidP="00193461">
      <w:pPr>
        <w:ind w:firstLineChars="221" w:firstLine="707"/>
        <w:rPr>
          <w:rFonts w:ascii="仿宋" w:eastAsia="仿宋" w:hAnsi="仿宋"/>
          <w:sz w:val="32"/>
          <w:szCs w:val="32"/>
        </w:rPr>
      </w:pPr>
      <w:r w:rsidRPr="00D270DD">
        <w:rPr>
          <w:rFonts w:ascii="仿宋" w:eastAsia="仿宋" w:hAnsi="仿宋" w:cs="FangSong" w:hint="eastAsia"/>
          <w:sz w:val="32"/>
          <w:szCs w:val="32"/>
        </w:rPr>
        <w:t>《人民日报》（</w:t>
      </w:r>
      <w:r w:rsidRPr="00D270DD">
        <w:rPr>
          <w:rFonts w:ascii="仿宋" w:eastAsia="仿宋" w:hAnsi="仿宋" w:cs="FangSong"/>
          <w:sz w:val="32"/>
          <w:szCs w:val="32"/>
        </w:rPr>
        <w:t>2026</w:t>
      </w:r>
      <w:r w:rsidRPr="00D270DD">
        <w:rPr>
          <w:rFonts w:ascii="仿宋" w:eastAsia="仿宋" w:hAnsi="仿宋" w:cs="FangSong" w:hint="eastAsia"/>
          <w:sz w:val="32"/>
          <w:szCs w:val="32"/>
        </w:rPr>
        <w:t>年</w:t>
      </w:r>
      <w:r w:rsidRPr="00D270DD">
        <w:rPr>
          <w:rFonts w:ascii="仿宋" w:eastAsia="仿宋" w:hAnsi="仿宋" w:cs="FangSong"/>
          <w:sz w:val="32"/>
          <w:szCs w:val="32"/>
        </w:rPr>
        <w:t>08</w:t>
      </w:r>
      <w:r w:rsidRPr="00D270DD">
        <w:rPr>
          <w:rFonts w:ascii="仿宋" w:eastAsia="仿宋" w:hAnsi="仿宋" w:cs="FangSong" w:hint="eastAsia"/>
          <w:sz w:val="32"/>
          <w:szCs w:val="32"/>
        </w:rPr>
        <w:t>月</w:t>
      </w:r>
      <w:r w:rsidRPr="00D270DD">
        <w:rPr>
          <w:rFonts w:ascii="仿宋" w:eastAsia="仿宋" w:hAnsi="仿宋" w:cs="FangSong"/>
          <w:sz w:val="32"/>
          <w:szCs w:val="32"/>
        </w:rPr>
        <w:t>25</w:t>
      </w:r>
      <w:r w:rsidRPr="00D270DD">
        <w:rPr>
          <w:rFonts w:ascii="仿宋" w:eastAsia="仿宋" w:hAnsi="仿宋" w:cs="FangSong" w:hint="eastAsia"/>
          <w:sz w:val="32"/>
          <w:szCs w:val="32"/>
        </w:rPr>
        <w:t>日</w:t>
      </w:r>
      <w:r w:rsidRPr="00D270DD">
        <w:rPr>
          <w:rFonts w:ascii="仿宋" w:eastAsia="仿宋" w:hAnsi="仿宋" w:cs="FangSong"/>
          <w:sz w:val="32"/>
          <w:szCs w:val="32"/>
        </w:rPr>
        <w:t>01</w:t>
      </w:r>
      <w:r w:rsidRPr="00D270DD">
        <w:rPr>
          <w:rFonts w:ascii="仿宋" w:eastAsia="仿宋" w:hAnsi="仿宋" w:cs="FangSong" w:hint="eastAsia"/>
          <w:sz w:val="32"/>
          <w:szCs w:val="32"/>
        </w:rPr>
        <w:t>版）</w:t>
      </w:r>
    </w:p>
    <w:sectPr w:rsidR="00A64E9A" w:rsidRPr="00D270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934" w:rsidRDefault="008A7934" w:rsidP="00B01272">
      <w:r>
        <w:separator/>
      </w:r>
    </w:p>
  </w:endnote>
  <w:endnote w:type="continuationSeparator" w:id="0">
    <w:p w:rsidR="008A7934" w:rsidRDefault="008A7934" w:rsidP="00B01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iaoBiaoSong-B05S">
    <w:altName w:val="Arial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FangSong">
    <w:altName w:val="Microsoft YaHei UI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934" w:rsidRDefault="008A7934" w:rsidP="00B01272">
      <w:r>
        <w:separator/>
      </w:r>
    </w:p>
  </w:footnote>
  <w:footnote w:type="continuationSeparator" w:id="0">
    <w:p w:rsidR="008A7934" w:rsidRDefault="008A7934" w:rsidP="00B01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97236"/>
    <w:multiLevelType w:val="multilevel"/>
    <w:tmpl w:val="95B2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48"/>
    <w:rsid w:val="00166879"/>
    <w:rsid w:val="00193461"/>
    <w:rsid w:val="004920AE"/>
    <w:rsid w:val="008A7934"/>
    <w:rsid w:val="00970D9A"/>
    <w:rsid w:val="00A64E9A"/>
    <w:rsid w:val="00B01272"/>
    <w:rsid w:val="00D270DD"/>
    <w:rsid w:val="00DA5DF3"/>
    <w:rsid w:val="00DA5EF7"/>
    <w:rsid w:val="00F408EC"/>
    <w:rsid w:val="00FD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789F81"/>
  <w15:chartTrackingRefBased/>
  <w15:docId w15:val="{6002EB5C-C93D-4A94-ABF8-3590FD8E8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FD2B4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FD2B48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FD2B4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D2B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fault">
    <w:name w:val="Default"/>
    <w:rsid w:val="00166879"/>
    <w:pPr>
      <w:widowControl w:val="0"/>
      <w:autoSpaceDE w:val="0"/>
      <w:autoSpaceDN w:val="0"/>
      <w:adjustRightInd w:val="0"/>
    </w:pPr>
    <w:rPr>
      <w:rFonts w:ascii="FZXiaoBiaoSong-B05S" w:eastAsia="FZXiaoBiaoSong-B05S" w:cs="FZXiaoBiaoSong-B05S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012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0127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012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012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6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585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10698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4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159152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9062314">
          <w:marLeft w:val="300"/>
          <w:marRight w:val="300"/>
          <w:marTop w:val="58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7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</dc:creator>
  <cp:keywords/>
  <dc:description/>
  <cp:lastModifiedBy>man</cp:lastModifiedBy>
  <cp:revision>9</cp:revision>
  <dcterms:created xsi:type="dcterms:W3CDTF">2026-09-08T03:10:00Z</dcterms:created>
  <dcterms:modified xsi:type="dcterms:W3CDTF">2026-10-09T08:58:00Z</dcterms:modified>
</cp:coreProperties>
</file>